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D1F" w:rsidRPr="006F5D1F" w:rsidRDefault="005042E1" w:rsidP="006F5D1F">
      <w:pPr>
        <w:spacing w:line="480" w:lineRule="auto"/>
        <w:jc w:val="center"/>
      </w:pPr>
      <w:r w:rsidRPr="006F5D1F">
        <w:t>Online Stock Brokerage Accounts</w:t>
      </w:r>
    </w:p>
    <w:p w:rsidR="006F5D1F" w:rsidRPr="006F5D1F" w:rsidRDefault="005042E1" w:rsidP="006F5D1F">
      <w:pPr>
        <w:spacing w:line="480" w:lineRule="auto"/>
        <w:jc w:val="center"/>
      </w:pPr>
      <w:r w:rsidRPr="006F5D1F">
        <w:t>Student’s Name</w:t>
      </w:r>
    </w:p>
    <w:p w:rsidR="006F5D1F" w:rsidRPr="006F5D1F" w:rsidRDefault="005042E1" w:rsidP="006F5D1F">
      <w:pPr>
        <w:spacing w:line="480" w:lineRule="auto"/>
        <w:jc w:val="center"/>
      </w:pPr>
      <w:r w:rsidRPr="006F5D1F">
        <w:t>College Name</w:t>
      </w:r>
    </w:p>
    <w:p w:rsidR="006F5D1F" w:rsidRPr="006F5D1F" w:rsidRDefault="005042E1" w:rsidP="006F5D1F">
      <w:pPr>
        <w:spacing w:line="480" w:lineRule="auto"/>
        <w:jc w:val="center"/>
      </w:pPr>
      <w:r w:rsidRPr="006F5D1F">
        <w:t>Course Number: Course Title</w:t>
      </w:r>
    </w:p>
    <w:p w:rsidR="006F5D1F" w:rsidRPr="006F5D1F" w:rsidRDefault="005042E1" w:rsidP="006F5D1F">
      <w:pPr>
        <w:spacing w:line="480" w:lineRule="auto"/>
        <w:jc w:val="center"/>
      </w:pPr>
      <w:r w:rsidRPr="006F5D1F">
        <w:t>Instructor’s Name</w:t>
      </w:r>
    </w:p>
    <w:p w:rsidR="006F5D1F" w:rsidRPr="006F5D1F" w:rsidRDefault="005042E1" w:rsidP="006F5D1F">
      <w:pPr>
        <w:spacing w:line="480" w:lineRule="auto"/>
        <w:jc w:val="center"/>
      </w:pPr>
      <w:r w:rsidRPr="006F5D1F">
        <w:t>Date</w:t>
      </w:r>
    </w:p>
    <w:p w:rsidR="006F5D1F" w:rsidRDefault="005042E1">
      <w:pPr>
        <w:rPr>
          <w:b/>
        </w:rPr>
      </w:pPr>
      <w:r>
        <w:rPr>
          <w:b/>
        </w:rPr>
        <w:br w:type="page"/>
      </w:r>
    </w:p>
    <w:p w:rsidR="00600CB2" w:rsidRPr="00600CB2" w:rsidRDefault="005042E1" w:rsidP="00600CB2">
      <w:pPr>
        <w:spacing w:line="480" w:lineRule="auto"/>
        <w:jc w:val="center"/>
        <w:rPr>
          <w:b/>
        </w:rPr>
      </w:pPr>
      <w:r w:rsidRPr="00600CB2">
        <w:rPr>
          <w:b/>
        </w:rPr>
        <w:lastRenderedPageBreak/>
        <w:t>Introduction</w:t>
      </w:r>
    </w:p>
    <w:p w:rsidR="00FF3B59" w:rsidRDefault="005042E1" w:rsidP="0001473A">
      <w:pPr>
        <w:spacing w:line="480" w:lineRule="auto"/>
        <w:ind w:firstLine="720"/>
      </w:pPr>
      <w:r>
        <w:t>The improvement in technology</w:t>
      </w:r>
      <w:r w:rsidR="00546B11">
        <w:t xml:space="preserve"> has </w:t>
      </w:r>
      <w:r w:rsidR="00106F47">
        <w:t xml:space="preserve">brought a drastic change in the </w:t>
      </w:r>
      <w:r>
        <w:t xml:space="preserve">world of investment. </w:t>
      </w:r>
      <w:r w:rsidR="00B30FE9">
        <w:t xml:space="preserve">Trading stocks virtually from wherever one is at no cost has never been easier. </w:t>
      </w:r>
      <w:r w:rsidR="0001473A">
        <w:t>The b</w:t>
      </w:r>
      <w:r w:rsidR="00B30FE9">
        <w:t>est online brokerage for stock trading depends on the features and type of investor that one needs.</w:t>
      </w:r>
      <w:r w:rsidR="0001473A">
        <w:t xml:space="preserve"> Profitable investment req</w:t>
      </w:r>
      <w:r w:rsidR="00B30FE9">
        <w:t>uires using brokerage services that align with educational needs, learning styles, and investing goals</w:t>
      </w:r>
      <w:r w:rsidR="008E0F2A">
        <w:t xml:space="preserve"> (Levina, 2018)</w:t>
      </w:r>
      <w:r w:rsidR="00B30FE9">
        <w:t>.</w:t>
      </w:r>
      <w:r w:rsidR="0001473A">
        <w:t xml:space="preserve"> Investors looking to purchase stock with no brokers could consider low-cost or free programs known as dividend reinvestment plans or programs. Numerous banks offer DRIP services, and many investors serve as DRIP agents through the Computershare company</w:t>
      </w:r>
      <w:r w:rsidR="008E0F2A" w:rsidRPr="008E0F2A">
        <w:t xml:space="preserve"> </w:t>
      </w:r>
      <w:r w:rsidR="008E0F2A">
        <w:t>(Abraham et al., 2015)</w:t>
      </w:r>
      <w:r w:rsidR="0001473A">
        <w:t>. The NASDAQ website recommends some of the best popular online trading platforms like Merrill Edge, TD Ameritrade, and E-Trade.</w:t>
      </w:r>
    </w:p>
    <w:p w:rsidR="00600CB2" w:rsidRPr="00600CB2" w:rsidRDefault="005042E1" w:rsidP="00600CB2">
      <w:pPr>
        <w:spacing w:line="480" w:lineRule="auto"/>
        <w:jc w:val="center"/>
        <w:rPr>
          <w:b/>
        </w:rPr>
      </w:pPr>
      <w:r w:rsidRPr="00600CB2">
        <w:rPr>
          <w:b/>
        </w:rPr>
        <w:t>TD Ameritrade</w:t>
      </w:r>
    </w:p>
    <w:p w:rsidR="00FF3B59" w:rsidRDefault="005042E1" w:rsidP="00FF3B59">
      <w:pPr>
        <w:spacing w:line="480" w:lineRule="auto"/>
      </w:pPr>
      <w:r>
        <w:tab/>
        <w:t>A stock trading website can be termed as reliable if it offers investor-friendly features. TD Ameritrade is a good choice for investors at any level- whether one needs guidance and education during starting or when one is ready to get into the broker's high-powered think or swim trading platform</w:t>
      </w:r>
      <w:r w:rsidR="00453D39" w:rsidRPr="00453D39">
        <w:t xml:space="preserve"> </w:t>
      </w:r>
      <w:r w:rsidR="00453D39">
        <w:t>(Royal, 2021)</w:t>
      </w:r>
      <w:r>
        <w:t>. This broker provides a library of educational knowledge including, webcasts, thousands of articles, and videos. An investor who requires an extra edge, whether experts or novice, could select the course they need. The platforms allow trading a range beyond stocks that include cryptocurrency, bonds, options, and futures. TD Ameritrade dropped its stock and ETF commissions to zero in 2019, and its trading options currently cost $0.65 per contract, which is standard for the industry</w:t>
      </w:r>
      <w:r w:rsidR="00453D39" w:rsidRPr="00453D39">
        <w:t xml:space="preserve"> </w:t>
      </w:r>
      <w:r w:rsidR="00453D39">
        <w:t>(Royal, 2021)</w:t>
      </w:r>
      <w:r>
        <w:t>. This trading platform is a good option as it has no account minimums.</w:t>
      </w:r>
    </w:p>
    <w:p w:rsidR="00600CB2" w:rsidRPr="00600CB2" w:rsidRDefault="005042E1" w:rsidP="00600CB2">
      <w:pPr>
        <w:spacing w:line="480" w:lineRule="auto"/>
        <w:jc w:val="center"/>
        <w:rPr>
          <w:b/>
        </w:rPr>
      </w:pPr>
      <w:r w:rsidRPr="00600CB2">
        <w:rPr>
          <w:b/>
        </w:rPr>
        <w:lastRenderedPageBreak/>
        <w:t>E-Trade</w:t>
      </w:r>
    </w:p>
    <w:p w:rsidR="00600CB2" w:rsidRDefault="005042E1" w:rsidP="00FF3B59">
      <w:pPr>
        <w:spacing w:line="480" w:lineRule="auto"/>
      </w:pPr>
      <w:r>
        <w:tab/>
        <w:t>The kind of advice and research tools from a broker are significant factors to consider when choosing a trading platform. E-Trade provides a solid option whether one is a passive or active investor. The site offers both a  library of educational tools and also gives new clips, videos, and webinars for investors at all speeds. E-Trade also has up-to-date analysts who provide commentary and analysis to help build your trading strategy. One does not have to worry about investing alone as there is a 24/7 online chat option and phone support</w:t>
      </w:r>
      <w:r w:rsidR="00453D39" w:rsidRPr="00453D39">
        <w:t xml:space="preserve"> </w:t>
      </w:r>
      <w:r w:rsidR="00453D39">
        <w:t>(Royal, 2021)</w:t>
      </w:r>
      <w:r>
        <w:t>. The platform charges zero commissions for stock and ETF trades and $0.65 per options contract</w:t>
      </w:r>
      <w:r w:rsidR="00453D39" w:rsidRPr="00453D39">
        <w:t xml:space="preserve"> </w:t>
      </w:r>
      <w:r w:rsidR="00453D39">
        <w:t>(Royal, 2021)</w:t>
      </w:r>
      <w:r>
        <w:t>. Traders that make 30 or more trades per quarter receive a commission discount of $0.50 per contract</w:t>
      </w:r>
      <w:r w:rsidR="00453D39" w:rsidRPr="00453D39">
        <w:t xml:space="preserve"> </w:t>
      </w:r>
      <w:r w:rsidR="00453D39">
        <w:t>(Royal, 2021)</w:t>
      </w:r>
      <w:r>
        <w:t>.</w:t>
      </w:r>
    </w:p>
    <w:p w:rsidR="00600CB2" w:rsidRPr="00600CB2" w:rsidRDefault="005042E1" w:rsidP="00600CB2">
      <w:pPr>
        <w:spacing w:line="480" w:lineRule="auto"/>
        <w:jc w:val="center"/>
        <w:rPr>
          <w:b/>
        </w:rPr>
      </w:pPr>
      <w:r w:rsidRPr="00600CB2">
        <w:rPr>
          <w:b/>
        </w:rPr>
        <w:t>Merrill Edge</w:t>
      </w:r>
    </w:p>
    <w:p w:rsidR="00600CB2" w:rsidRDefault="005042E1" w:rsidP="00FF3B59">
      <w:pPr>
        <w:spacing w:line="480" w:lineRule="auto"/>
      </w:pPr>
      <w:r>
        <w:tab/>
        <w:t>The account that an investor wants eventually comes down to their investment strategy. Merrill Edge is a full-service broker offering high-quality tools as they continue to cater to investors looking to get started. Having brokers with more than 2000 locations in the Bank of America's branches makes it easy to access human advisors. This factor is vital for new investor</w:t>
      </w:r>
      <w:r w:rsidR="00453D39">
        <w:t>s that need a hand to guide (Royal, 2021)</w:t>
      </w:r>
      <w:r>
        <w:t>. When one becomes a preferred client of the broker, they receive an added advantage of detailed reports on individual stocks that are also available from Lipper and Morningstar</w:t>
      </w:r>
      <w:r w:rsidR="00453D39" w:rsidRPr="00453D39">
        <w:t xml:space="preserve"> </w:t>
      </w:r>
      <w:r w:rsidR="00453D39">
        <w:t>(Royal, 2021)</w:t>
      </w:r>
      <w:r>
        <w:t>. The platform provides educational materials and customer support that is available for 24 hours to help investors out. There are no charges for ETF trades and stock in Merrill Edge. The options trades on this platform are at $0.65 per contract</w:t>
      </w:r>
      <w:r w:rsidR="00453D39" w:rsidRPr="00453D39">
        <w:t xml:space="preserve"> </w:t>
      </w:r>
      <w:r w:rsidR="00453D39">
        <w:t>(Royal, 2021)</w:t>
      </w:r>
      <w:r>
        <w:t>.</w:t>
      </w:r>
    </w:p>
    <w:p w:rsidR="005F3FFB" w:rsidRPr="005F3FFB" w:rsidRDefault="005042E1" w:rsidP="005F3FFB">
      <w:pPr>
        <w:spacing w:line="480" w:lineRule="auto"/>
        <w:jc w:val="center"/>
        <w:rPr>
          <w:b/>
        </w:rPr>
      </w:pPr>
      <w:r w:rsidRPr="005F3FFB">
        <w:rPr>
          <w:b/>
        </w:rPr>
        <w:t>Compare and Contrast the Three Companies</w:t>
      </w:r>
    </w:p>
    <w:p w:rsidR="005F3FFB" w:rsidRDefault="005042E1" w:rsidP="005F3FFB">
      <w:pPr>
        <w:spacing w:line="480" w:lineRule="auto"/>
      </w:pPr>
      <w:r>
        <w:lastRenderedPageBreak/>
        <w:tab/>
        <w:t>Choosing an online broker is like buying a new home where there is no perfect match. Ranking brokers requires breaking them down using certain variables involving research, customer service, commissions and fees, and platforms. Among the three, E-Trade is the highest, TD Ameritrade comes second, and the Merrill Edge comes third. E-Trade is a good service in just about every category. The site has good platforms such as the E-Trade pro platform attractive commission rates. TD is decent, but when it comes to technology, E-Trade offers better. Merrill Edge has amazing apps but does not do well on the web.</w:t>
      </w:r>
    </w:p>
    <w:p w:rsidR="00530CF3" w:rsidRDefault="005042E1" w:rsidP="005F3FFB">
      <w:pPr>
        <w:spacing w:line="480" w:lineRule="auto"/>
      </w:pPr>
      <w:r>
        <w:tab/>
      </w:r>
      <w:r w:rsidR="00C211DF">
        <w:t>Deciding on the best trading company depends on an investor's needs. Despite E-Trade being ranked highest according to research, it requires a minimum opening deposit of $500 which is not the case in Merrill Edge and TD that has no minimum to open a new account</w:t>
      </w:r>
      <w:r w:rsidR="00453D39" w:rsidRPr="00453D39">
        <w:t xml:space="preserve"> </w:t>
      </w:r>
      <w:r w:rsidR="00453D39">
        <w:t>(Arifin et al., 2018)</w:t>
      </w:r>
      <w:r w:rsidR="00C211DF">
        <w:t>. Active trading in E-Trade and power accounts requires a minimum opening deposit of $1000, and futures require $10000</w:t>
      </w:r>
      <w:r w:rsidR="00453D39" w:rsidRPr="00453D39">
        <w:t xml:space="preserve"> </w:t>
      </w:r>
      <w:r w:rsidR="00453D39">
        <w:t>(Arifin et al., 2018)</w:t>
      </w:r>
      <w:r w:rsidR="00C211DF">
        <w:t xml:space="preserve">. The TD Ameritrade requires a $2000 deposit for margin and certain option privileges regardless of any promotional offer. Merrill Edge has no trading costs on a stock like the other platforms, the option trades are $0 plus $0.65 per contract, and there is a $49.95 full outgoing account </w:t>
      </w:r>
      <w:r>
        <w:t>transfer fee for retirement</w:t>
      </w:r>
      <w:r w:rsidR="00453D39" w:rsidRPr="00453D39">
        <w:t xml:space="preserve"> </w:t>
      </w:r>
      <w:r w:rsidR="00453D39">
        <w:t>(Horobeț &amp; Vrinceanu, 2019)</w:t>
      </w:r>
      <w:r>
        <w:t xml:space="preserve">. </w:t>
      </w:r>
    </w:p>
    <w:p w:rsidR="00600CB2" w:rsidRDefault="005042E1" w:rsidP="00530CF3">
      <w:pPr>
        <w:spacing w:line="480" w:lineRule="auto"/>
        <w:jc w:val="center"/>
        <w:rPr>
          <w:b/>
        </w:rPr>
      </w:pPr>
      <w:r w:rsidRPr="00530CF3">
        <w:rPr>
          <w:b/>
        </w:rPr>
        <w:t>Conclusion</w:t>
      </w:r>
    </w:p>
    <w:p w:rsidR="00453D39" w:rsidRDefault="005042E1" w:rsidP="005C37EF">
      <w:pPr>
        <w:spacing w:line="480" w:lineRule="auto"/>
        <w:ind w:firstLine="720"/>
      </w:pPr>
      <w:r>
        <w:t xml:space="preserve">In conclusion, we live in a particularly volatile team where we have to deal with the unprecedented changes in the financial markets and global crises that impact investors. Each trading platform is unique. With all the platforms offering $0 sock and ETF trades, choosing the best site comes down to differences in the overall trading experience. Investors should consider market research, trading tools, beginner education, investment options, and ease of use when choosing a broker. Studies stated E-Trade, TD Ameritrade, and Merrill Edge as some of the best </w:t>
      </w:r>
      <w:r>
        <w:lastRenderedPageBreak/>
        <w:t xml:space="preserve">trading companies. These sites provide educational library tools for novice and expert investors, the customer support that is available 24/7, detailed reports to help in market strategy such as the Merrill Edge, and research articles. </w:t>
      </w:r>
    </w:p>
    <w:p w:rsidR="00453D39" w:rsidRDefault="00453D39" w:rsidP="00453D39">
      <w:pPr>
        <w:spacing w:line="480" w:lineRule="auto"/>
      </w:pPr>
    </w:p>
    <w:p w:rsidR="00453D39" w:rsidRDefault="00453D39" w:rsidP="00453D39">
      <w:pPr>
        <w:spacing w:line="480" w:lineRule="auto"/>
      </w:pPr>
    </w:p>
    <w:p w:rsidR="00453D39" w:rsidRDefault="00453D39" w:rsidP="00453D39">
      <w:pPr>
        <w:spacing w:line="480" w:lineRule="auto"/>
      </w:pPr>
    </w:p>
    <w:p w:rsidR="00453D39" w:rsidRDefault="00453D39" w:rsidP="00453D39">
      <w:pPr>
        <w:spacing w:line="480" w:lineRule="auto"/>
      </w:pPr>
    </w:p>
    <w:p w:rsidR="00453D39" w:rsidRDefault="00453D39" w:rsidP="00453D39">
      <w:pPr>
        <w:spacing w:line="480" w:lineRule="auto"/>
      </w:pPr>
    </w:p>
    <w:p w:rsidR="00453D39" w:rsidRDefault="00453D39" w:rsidP="00453D39">
      <w:pPr>
        <w:spacing w:line="480" w:lineRule="auto"/>
      </w:pPr>
    </w:p>
    <w:p w:rsidR="00453D39" w:rsidRDefault="00453D39" w:rsidP="00453D39">
      <w:pPr>
        <w:spacing w:line="480" w:lineRule="auto"/>
      </w:pPr>
    </w:p>
    <w:p w:rsidR="00453D39" w:rsidRDefault="00453D39" w:rsidP="00453D39">
      <w:pPr>
        <w:spacing w:line="480" w:lineRule="auto"/>
      </w:pPr>
    </w:p>
    <w:p w:rsidR="00453D39" w:rsidRDefault="00453D39" w:rsidP="00453D39">
      <w:pPr>
        <w:spacing w:line="480" w:lineRule="auto"/>
      </w:pPr>
    </w:p>
    <w:p w:rsidR="00453D39" w:rsidRDefault="00453D39" w:rsidP="00453D39">
      <w:pPr>
        <w:spacing w:line="480" w:lineRule="auto"/>
      </w:pPr>
    </w:p>
    <w:p w:rsidR="00453D39" w:rsidRDefault="00453D39" w:rsidP="00453D39">
      <w:pPr>
        <w:spacing w:line="480" w:lineRule="auto"/>
      </w:pPr>
    </w:p>
    <w:p w:rsidR="00453D39" w:rsidRDefault="00453D39" w:rsidP="00453D39">
      <w:pPr>
        <w:spacing w:line="480" w:lineRule="auto"/>
      </w:pPr>
    </w:p>
    <w:p w:rsidR="00453D39" w:rsidRDefault="00453D39" w:rsidP="00453D39">
      <w:pPr>
        <w:spacing w:line="480" w:lineRule="auto"/>
      </w:pPr>
    </w:p>
    <w:p w:rsidR="00453D39" w:rsidRDefault="00453D39" w:rsidP="00453D39">
      <w:pPr>
        <w:spacing w:line="480" w:lineRule="auto"/>
      </w:pPr>
    </w:p>
    <w:p w:rsidR="00453D39" w:rsidRDefault="00453D39" w:rsidP="00453D39">
      <w:pPr>
        <w:spacing w:line="480" w:lineRule="auto"/>
      </w:pPr>
    </w:p>
    <w:p w:rsidR="00106F47" w:rsidRDefault="00106F47" w:rsidP="00453D39">
      <w:pPr>
        <w:spacing w:after="0" w:line="240" w:lineRule="auto"/>
        <w:ind w:left="720" w:hanging="720"/>
        <w:jc w:val="center"/>
        <w:rPr>
          <w:rFonts w:eastAsia="Times New Roman" w:cs="Times New Roman"/>
          <w:szCs w:val="24"/>
        </w:rPr>
      </w:pPr>
    </w:p>
    <w:p w:rsidR="00453D39" w:rsidRPr="00453D39" w:rsidRDefault="005042E1" w:rsidP="00453D39">
      <w:pPr>
        <w:spacing w:after="0" w:line="240" w:lineRule="auto"/>
        <w:ind w:left="720" w:hanging="720"/>
        <w:jc w:val="center"/>
        <w:rPr>
          <w:rFonts w:eastAsia="Times New Roman" w:cs="Times New Roman"/>
          <w:szCs w:val="24"/>
        </w:rPr>
      </w:pPr>
      <w:bookmarkStart w:id="0" w:name="_GoBack"/>
      <w:bookmarkEnd w:id="0"/>
      <w:r w:rsidRPr="00453D39">
        <w:rPr>
          <w:rFonts w:eastAsia="Times New Roman" w:cs="Times New Roman"/>
          <w:szCs w:val="24"/>
        </w:rPr>
        <w:lastRenderedPageBreak/>
        <w:t>References</w:t>
      </w:r>
    </w:p>
    <w:p w:rsidR="00453D39" w:rsidRPr="00453D39" w:rsidRDefault="005042E1" w:rsidP="00453D39">
      <w:pPr>
        <w:spacing w:after="0" w:line="550" w:lineRule="atLeast"/>
        <w:ind w:left="720" w:right="375" w:hanging="720"/>
        <w:rPr>
          <w:rFonts w:eastAsia="Times New Roman" w:cs="Times New Roman"/>
          <w:szCs w:val="24"/>
        </w:rPr>
      </w:pPr>
      <w:r w:rsidRPr="00453D39">
        <w:rPr>
          <w:rFonts w:eastAsia="Times New Roman" w:cs="Times New Roman"/>
          <w:szCs w:val="24"/>
        </w:rPr>
        <w:t xml:space="preserve">Abraham, M., Dempsey, M., &amp; Marsden, A. (2015). Dividend Reinvestment Plans: A </w:t>
      </w:r>
      <w:r>
        <w:rPr>
          <w:rFonts w:eastAsia="Times New Roman" w:cs="Times New Roman"/>
          <w:szCs w:val="24"/>
        </w:rPr>
        <w:t>Tax-Based Incentive under t</w:t>
      </w:r>
      <w:r w:rsidRPr="00453D39">
        <w:rPr>
          <w:rFonts w:eastAsia="Times New Roman" w:cs="Times New Roman"/>
          <w:szCs w:val="24"/>
        </w:rPr>
        <w:t xml:space="preserve">he Australian Imputation Tax System. </w:t>
      </w:r>
      <w:r w:rsidRPr="00453D39">
        <w:rPr>
          <w:rFonts w:eastAsia="Times New Roman" w:cs="Times New Roman"/>
          <w:i/>
          <w:iCs/>
          <w:szCs w:val="24"/>
        </w:rPr>
        <w:t>SSRN Electronic Journal</w:t>
      </w:r>
      <w:r w:rsidRPr="00453D39">
        <w:rPr>
          <w:rFonts w:eastAsia="Times New Roman" w:cs="Times New Roman"/>
          <w:szCs w:val="24"/>
        </w:rPr>
        <w:t xml:space="preserve">. </w:t>
      </w:r>
      <w:hyperlink r:id="rId6" w:history="1">
        <w:r w:rsidRPr="00453D39">
          <w:rPr>
            <w:rFonts w:eastAsia="Times New Roman" w:cs="Times New Roman"/>
            <w:color w:val="0000FF"/>
            <w:szCs w:val="24"/>
            <w:u w:val="single"/>
          </w:rPr>
          <w:t>https://doi.org/10.2139/ssrn.2636667</w:t>
        </w:r>
      </w:hyperlink>
    </w:p>
    <w:p w:rsidR="00453D39" w:rsidRPr="00453D39" w:rsidRDefault="005042E1" w:rsidP="00453D39">
      <w:pPr>
        <w:spacing w:after="0" w:line="550" w:lineRule="atLeast"/>
        <w:ind w:left="720" w:right="375" w:hanging="720"/>
        <w:rPr>
          <w:rFonts w:eastAsia="Times New Roman" w:cs="Times New Roman"/>
          <w:szCs w:val="24"/>
        </w:rPr>
      </w:pPr>
      <w:r w:rsidRPr="00453D39">
        <w:rPr>
          <w:rFonts w:eastAsia="Times New Roman" w:cs="Times New Roman"/>
          <w:szCs w:val="24"/>
        </w:rPr>
        <w:t xml:space="preserve">Arifin, F., Akbar </w:t>
      </w:r>
      <w:r>
        <w:rPr>
          <w:rFonts w:eastAsia="Times New Roman" w:cs="Times New Roman"/>
          <w:szCs w:val="24"/>
        </w:rPr>
        <w:t>Sulbahri, R., &amp; Padriyansyah.</w:t>
      </w:r>
      <w:r w:rsidRPr="00453D39">
        <w:rPr>
          <w:rFonts w:eastAsia="Times New Roman" w:cs="Times New Roman"/>
          <w:szCs w:val="24"/>
        </w:rPr>
        <w:t xml:space="preserve"> (2018). The </w:t>
      </w:r>
      <w:r>
        <w:rPr>
          <w:rFonts w:eastAsia="Times New Roman" w:cs="Times New Roman"/>
          <w:szCs w:val="24"/>
        </w:rPr>
        <w:t>Effect of Trading Frequency of Stocks, the Value of Company and Level o</w:t>
      </w:r>
      <w:r w:rsidRPr="00453D39">
        <w:rPr>
          <w:rFonts w:eastAsia="Times New Roman" w:cs="Times New Roman"/>
          <w:szCs w:val="24"/>
        </w:rPr>
        <w:t>f Financial Pe</w:t>
      </w:r>
      <w:r>
        <w:rPr>
          <w:rFonts w:eastAsia="Times New Roman" w:cs="Times New Roman"/>
          <w:szCs w:val="24"/>
        </w:rPr>
        <w:t>rformance o</w:t>
      </w:r>
      <w:r w:rsidRPr="00453D39">
        <w:rPr>
          <w:rFonts w:eastAsia="Times New Roman" w:cs="Times New Roman"/>
          <w:szCs w:val="24"/>
        </w:rPr>
        <w:t xml:space="preserve">n Stock Return (Empirical </w:t>
      </w:r>
      <w:r>
        <w:rPr>
          <w:rFonts w:eastAsia="Times New Roman" w:cs="Times New Roman"/>
          <w:szCs w:val="24"/>
        </w:rPr>
        <w:t>Study o</w:t>
      </w:r>
      <w:r w:rsidRPr="00453D39">
        <w:rPr>
          <w:rFonts w:eastAsia="Times New Roman" w:cs="Times New Roman"/>
          <w:szCs w:val="24"/>
        </w:rPr>
        <w:t>n Agr</w:t>
      </w:r>
      <w:r>
        <w:rPr>
          <w:rFonts w:eastAsia="Times New Roman" w:cs="Times New Roman"/>
          <w:szCs w:val="24"/>
        </w:rPr>
        <w:t>ibusiness Companies registered i</w:t>
      </w:r>
      <w:r w:rsidRPr="00453D39">
        <w:rPr>
          <w:rFonts w:eastAsia="Times New Roman" w:cs="Times New Roman"/>
          <w:szCs w:val="24"/>
        </w:rPr>
        <w:t xml:space="preserve">n Indonesia Stock Exchange). </w:t>
      </w:r>
      <w:r w:rsidRPr="00453D39">
        <w:rPr>
          <w:rFonts w:eastAsia="Times New Roman" w:cs="Times New Roman"/>
          <w:i/>
          <w:iCs/>
          <w:szCs w:val="24"/>
        </w:rPr>
        <w:t>Proceedings of the 4th Sriwijaya Economics, Accounting, and Business Conference</w:t>
      </w:r>
      <w:r w:rsidRPr="00453D39">
        <w:rPr>
          <w:rFonts w:eastAsia="Times New Roman" w:cs="Times New Roman"/>
          <w:szCs w:val="24"/>
        </w:rPr>
        <w:t xml:space="preserve">. </w:t>
      </w:r>
      <w:hyperlink r:id="rId7" w:history="1">
        <w:r w:rsidRPr="00453D39">
          <w:rPr>
            <w:rFonts w:eastAsia="Times New Roman" w:cs="Times New Roman"/>
            <w:color w:val="0000FF"/>
            <w:szCs w:val="24"/>
            <w:u w:val="single"/>
          </w:rPr>
          <w:t>https://doi.org/10.5220/0008439502890299</w:t>
        </w:r>
      </w:hyperlink>
    </w:p>
    <w:p w:rsidR="00453D39" w:rsidRPr="00453D39" w:rsidRDefault="005042E1" w:rsidP="00453D39">
      <w:pPr>
        <w:spacing w:after="0" w:line="550" w:lineRule="atLeast"/>
        <w:ind w:left="720" w:right="375" w:hanging="720"/>
        <w:rPr>
          <w:rFonts w:eastAsia="Times New Roman" w:cs="Times New Roman"/>
          <w:szCs w:val="24"/>
        </w:rPr>
      </w:pPr>
      <w:r w:rsidRPr="00453D39">
        <w:rPr>
          <w:rFonts w:eastAsia="Times New Roman" w:cs="Times New Roman"/>
          <w:szCs w:val="24"/>
        </w:rPr>
        <w:t xml:space="preserve">Horobeț, A., &amp; Vrinceanu, G. (2019). Stock </w:t>
      </w:r>
      <w:r>
        <w:rPr>
          <w:rFonts w:eastAsia="Times New Roman" w:cs="Times New Roman"/>
          <w:szCs w:val="24"/>
        </w:rPr>
        <w:t>Price Volatility a</w:t>
      </w:r>
      <w:r w:rsidRPr="00453D39">
        <w:rPr>
          <w:rFonts w:eastAsia="Times New Roman" w:cs="Times New Roman"/>
          <w:szCs w:val="24"/>
        </w:rPr>
        <w:t xml:space="preserve">nd Trading Volume: Evidence </w:t>
      </w:r>
      <w:r>
        <w:rPr>
          <w:rFonts w:eastAsia="Times New Roman" w:cs="Times New Roman"/>
          <w:szCs w:val="24"/>
        </w:rPr>
        <w:t>f</w:t>
      </w:r>
      <w:r w:rsidRPr="00453D39">
        <w:rPr>
          <w:rFonts w:eastAsia="Times New Roman" w:cs="Times New Roman"/>
          <w:szCs w:val="24"/>
        </w:rPr>
        <w:t xml:space="preserve">rom Selected CEE Financial Companies. </w:t>
      </w:r>
      <w:r w:rsidRPr="00453D39">
        <w:rPr>
          <w:rFonts w:eastAsia="Times New Roman" w:cs="Times New Roman"/>
          <w:i/>
          <w:iCs/>
          <w:szCs w:val="24"/>
        </w:rPr>
        <w:t>International Days of Statistics and Economics 2019</w:t>
      </w:r>
      <w:r w:rsidRPr="00453D39">
        <w:rPr>
          <w:rFonts w:eastAsia="Times New Roman" w:cs="Times New Roman"/>
          <w:szCs w:val="24"/>
        </w:rPr>
        <w:t xml:space="preserve">. </w:t>
      </w:r>
      <w:hyperlink r:id="rId8" w:history="1">
        <w:r w:rsidRPr="00453D39">
          <w:rPr>
            <w:rFonts w:eastAsia="Times New Roman" w:cs="Times New Roman"/>
            <w:color w:val="0000FF"/>
            <w:szCs w:val="24"/>
            <w:u w:val="single"/>
          </w:rPr>
          <w:t>https://doi.org/10.18267/pr.2019.los.186.48</w:t>
        </w:r>
      </w:hyperlink>
    </w:p>
    <w:p w:rsidR="00453D39" w:rsidRPr="00453D39" w:rsidRDefault="005042E1" w:rsidP="00453D39">
      <w:pPr>
        <w:spacing w:after="0" w:line="550" w:lineRule="atLeast"/>
        <w:ind w:left="720" w:right="375" w:hanging="720"/>
        <w:rPr>
          <w:rFonts w:eastAsia="Times New Roman" w:cs="Times New Roman"/>
          <w:szCs w:val="24"/>
        </w:rPr>
      </w:pPr>
      <w:r w:rsidRPr="00453D39">
        <w:rPr>
          <w:rFonts w:eastAsia="Times New Roman" w:cs="Times New Roman"/>
          <w:szCs w:val="24"/>
        </w:rPr>
        <w:t xml:space="preserve">Levina, E. (2018). How top Forex </w:t>
      </w:r>
      <w:r>
        <w:rPr>
          <w:rFonts w:eastAsia="Times New Roman" w:cs="Times New Roman"/>
          <w:szCs w:val="24"/>
        </w:rPr>
        <w:t>Brokers are rated Across t</w:t>
      </w:r>
      <w:r w:rsidRPr="00453D39">
        <w:rPr>
          <w:rFonts w:eastAsia="Times New Roman" w:cs="Times New Roman"/>
          <w:szCs w:val="24"/>
        </w:rPr>
        <w:t xml:space="preserve">he Internet? </w:t>
      </w:r>
      <w:r w:rsidRPr="00453D39">
        <w:rPr>
          <w:rFonts w:eastAsia="Times New Roman" w:cs="Times New Roman"/>
          <w:i/>
          <w:iCs/>
          <w:szCs w:val="24"/>
        </w:rPr>
        <w:t>Journal of Stock &amp; Forex Trading</w:t>
      </w:r>
      <w:r w:rsidRPr="00453D39">
        <w:rPr>
          <w:rFonts w:eastAsia="Times New Roman" w:cs="Times New Roman"/>
          <w:szCs w:val="24"/>
        </w:rPr>
        <w:t xml:space="preserve">, </w:t>
      </w:r>
      <w:r w:rsidRPr="00453D39">
        <w:rPr>
          <w:rFonts w:eastAsia="Times New Roman" w:cs="Times New Roman"/>
          <w:i/>
          <w:iCs/>
          <w:szCs w:val="24"/>
        </w:rPr>
        <w:t>06</w:t>
      </w:r>
      <w:r w:rsidRPr="00453D39">
        <w:rPr>
          <w:rFonts w:eastAsia="Times New Roman" w:cs="Times New Roman"/>
          <w:szCs w:val="24"/>
        </w:rPr>
        <w:t xml:space="preserve">(02). </w:t>
      </w:r>
      <w:hyperlink r:id="rId9" w:history="1">
        <w:r w:rsidRPr="00453D39">
          <w:rPr>
            <w:rFonts w:eastAsia="Times New Roman" w:cs="Times New Roman"/>
            <w:color w:val="0000FF"/>
            <w:szCs w:val="24"/>
            <w:u w:val="single"/>
          </w:rPr>
          <w:t>https://doi.org/10.4172/2168-9458.1000182</w:t>
        </w:r>
      </w:hyperlink>
    </w:p>
    <w:p w:rsidR="00453D39" w:rsidRPr="00453D39" w:rsidRDefault="005042E1" w:rsidP="00453D39">
      <w:pPr>
        <w:spacing w:after="0" w:line="550" w:lineRule="atLeast"/>
        <w:ind w:left="720" w:right="375" w:hanging="720"/>
        <w:rPr>
          <w:rFonts w:eastAsia="Times New Roman" w:cs="Times New Roman"/>
          <w:szCs w:val="24"/>
        </w:rPr>
      </w:pPr>
      <w:r w:rsidRPr="00453D39">
        <w:rPr>
          <w:rFonts w:eastAsia="Times New Roman" w:cs="Times New Roman"/>
          <w:szCs w:val="24"/>
        </w:rPr>
        <w:t xml:space="preserve">Royal, J. (2021, March 1). </w:t>
      </w:r>
      <w:r w:rsidRPr="00453D39">
        <w:rPr>
          <w:rFonts w:eastAsia="Times New Roman" w:cs="Times New Roman"/>
          <w:i/>
          <w:iCs/>
          <w:szCs w:val="24"/>
        </w:rPr>
        <w:t>Best online brokers for stocks in March 2021</w:t>
      </w:r>
      <w:r w:rsidRPr="00453D39">
        <w:rPr>
          <w:rFonts w:eastAsia="Times New Roman" w:cs="Times New Roman"/>
          <w:szCs w:val="24"/>
        </w:rPr>
        <w:t xml:space="preserve">. Bankrate. </w:t>
      </w:r>
      <w:hyperlink r:id="rId10" w:history="1">
        <w:r w:rsidRPr="00453D39">
          <w:rPr>
            <w:rFonts w:eastAsia="Times New Roman" w:cs="Times New Roman"/>
            <w:color w:val="0000FF"/>
            <w:szCs w:val="24"/>
            <w:u w:val="single"/>
          </w:rPr>
          <w:t>https://www.bankrate.com/investing/best-online-brokers-for-stock-trading/</w:t>
        </w:r>
      </w:hyperlink>
    </w:p>
    <w:p w:rsidR="00530CF3" w:rsidRPr="00530CF3" w:rsidRDefault="005042E1" w:rsidP="00453D39">
      <w:pPr>
        <w:spacing w:line="480" w:lineRule="auto"/>
        <w:ind w:left="720" w:hanging="720"/>
      </w:pPr>
      <w:r>
        <w:t xml:space="preserve">    </w:t>
      </w:r>
    </w:p>
    <w:p w:rsidR="005F50A1" w:rsidRDefault="005042E1" w:rsidP="00FF3B59">
      <w:pPr>
        <w:spacing w:line="480" w:lineRule="auto"/>
      </w:pPr>
      <w:r>
        <w:tab/>
      </w:r>
      <w:r w:rsidR="00FF3B59">
        <w:t xml:space="preserve">       </w:t>
      </w:r>
      <w:r w:rsidR="0001473A">
        <w:t xml:space="preserve">   </w:t>
      </w:r>
      <w:r w:rsidR="00B30FE9">
        <w:t xml:space="preserve">  </w:t>
      </w:r>
    </w:p>
    <w:sectPr w:rsidR="005F50A1" w:rsidSect="00453D39">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5A0" w:rsidRDefault="00EF15A0">
      <w:pPr>
        <w:spacing w:after="0" w:line="240" w:lineRule="auto"/>
      </w:pPr>
      <w:r>
        <w:separator/>
      </w:r>
    </w:p>
  </w:endnote>
  <w:endnote w:type="continuationSeparator" w:id="0">
    <w:p w:rsidR="00EF15A0" w:rsidRDefault="00EF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5A0" w:rsidRDefault="00EF15A0">
      <w:pPr>
        <w:spacing w:after="0" w:line="240" w:lineRule="auto"/>
      </w:pPr>
      <w:r>
        <w:separator/>
      </w:r>
    </w:p>
  </w:footnote>
  <w:footnote w:type="continuationSeparator" w:id="0">
    <w:p w:rsidR="00EF15A0" w:rsidRDefault="00EF1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D39" w:rsidRDefault="005042E1">
    <w:pPr>
      <w:pStyle w:val="Header"/>
      <w:jc w:val="right"/>
    </w:pPr>
    <w:r>
      <w:t>STOCK TRADING</w:t>
    </w:r>
    <w:r>
      <w:tab/>
    </w:r>
    <w:r>
      <w:tab/>
    </w:r>
    <w:sdt>
      <w:sdtPr>
        <w:id w:val="-22283438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06F47">
          <w:rPr>
            <w:noProof/>
          </w:rPr>
          <w:t>3</w:t>
        </w:r>
        <w:r>
          <w:rPr>
            <w:noProof/>
          </w:rPr>
          <w:fldChar w:fldCharType="end"/>
        </w:r>
      </w:sdtContent>
    </w:sdt>
  </w:p>
  <w:p w:rsidR="00453D39" w:rsidRDefault="00453D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D39" w:rsidRDefault="005042E1">
    <w:pPr>
      <w:pStyle w:val="Header"/>
      <w:jc w:val="right"/>
    </w:pPr>
    <w:r>
      <w:t>Running head: STOCK TRADING</w:t>
    </w:r>
    <w:r>
      <w:tab/>
    </w:r>
    <w:r>
      <w:tab/>
    </w:r>
    <w:sdt>
      <w:sdtPr>
        <w:id w:val="182777650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06F47">
          <w:rPr>
            <w:noProof/>
          </w:rPr>
          <w:t>1</w:t>
        </w:r>
        <w:r>
          <w:rPr>
            <w:noProof/>
          </w:rPr>
          <w:fldChar w:fldCharType="end"/>
        </w:r>
      </w:sdtContent>
    </w:sdt>
  </w:p>
  <w:p w:rsidR="00453D39" w:rsidRDefault="00453D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DA9"/>
    <w:rsid w:val="0001473A"/>
    <w:rsid w:val="00085E7E"/>
    <w:rsid w:val="00106F47"/>
    <w:rsid w:val="00453D39"/>
    <w:rsid w:val="005042E1"/>
    <w:rsid w:val="00530CF3"/>
    <w:rsid w:val="00546B11"/>
    <w:rsid w:val="005C37EF"/>
    <w:rsid w:val="005F3FFB"/>
    <w:rsid w:val="005F50A1"/>
    <w:rsid w:val="00600CB2"/>
    <w:rsid w:val="006F5D1F"/>
    <w:rsid w:val="00812316"/>
    <w:rsid w:val="008E0F2A"/>
    <w:rsid w:val="00B30FE9"/>
    <w:rsid w:val="00C211DF"/>
    <w:rsid w:val="00EB1DA9"/>
    <w:rsid w:val="00EF15A0"/>
    <w:rsid w:val="00FF3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DE2D3-F2EA-423D-89B3-21F59387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F3FFB"/>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5F3FFB"/>
    <w:rPr>
      <w:rFonts w:asciiTheme="minorHAnsi" w:eastAsiaTheme="minorEastAsia" w:hAnsiTheme="minorHAnsi"/>
      <w:color w:val="5A5A5A" w:themeColor="text1" w:themeTint="A5"/>
      <w:spacing w:val="15"/>
      <w:sz w:val="22"/>
    </w:rPr>
  </w:style>
  <w:style w:type="paragraph" w:styleId="NormalWeb">
    <w:name w:val="Normal (Web)"/>
    <w:basedOn w:val="Normal"/>
    <w:uiPriority w:val="99"/>
    <w:semiHidden/>
    <w:unhideWhenUsed/>
    <w:rsid w:val="00453D39"/>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453D39"/>
    <w:rPr>
      <w:i/>
      <w:iCs/>
    </w:rPr>
  </w:style>
  <w:style w:type="character" w:styleId="Hyperlink">
    <w:name w:val="Hyperlink"/>
    <w:basedOn w:val="DefaultParagraphFont"/>
    <w:uiPriority w:val="99"/>
    <w:semiHidden/>
    <w:unhideWhenUsed/>
    <w:rsid w:val="00453D39"/>
    <w:rPr>
      <w:color w:val="0000FF"/>
      <w:u w:val="single"/>
    </w:rPr>
  </w:style>
  <w:style w:type="paragraph" w:styleId="Header">
    <w:name w:val="header"/>
    <w:basedOn w:val="Normal"/>
    <w:link w:val="HeaderChar"/>
    <w:uiPriority w:val="99"/>
    <w:unhideWhenUsed/>
    <w:rsid w:val="00453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D39"/>
  </w:style>
  <w:style w:type="paragraph" w:styleId="Footer">
    <w:name w:val="footer"/>
    <w:basedOn w:val="Normal"/>
    <w:link w:val="FooterChar"/>
    <w:uiPriority w:val="99"/>
    <w:unhideWhenUsed/>
    <w:rsid w:val="00453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267/pr.2019.los.186.4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5220/0008439502890299"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39/ssrn.2636667"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bankrate.com/investing/best-online-brokers-for-stock-trading/" TargetMode="External"/><Relationship Id="rId4" Type="http://schemas.openxmlformats.org/officeDocument/2006/relationships/footnotes" Target="footnotes.xml"/><Relationship Id="rId9" Type="http://schemas.openxmlformats.org/officeDocument/2006/relationships/hyperlink" Target="https://doi.org/10.4172/2168-9458.100018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2021-05-30T14:18:00Z</dcterms:created>
  <dcterms:modified xsi:type="dcterms:W3CDTF">2021-05-30T18:12:00Z</dcterms:modified>
</cp:coreProperties>
</file>